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pct"/>
        <w:tblLayout w:type="fixed"/>
        <w:tblLook w:val="0400"/>
      </w:tblPr>
      <w:tblGrid>
        <w:gridCol w:w="3855"/>
        <w:gridCol w:w="5490"/>
        <w:tblGridChange w:id="0">
          <w:tblGrid>
            <w:gridCol w:w="3855"/>
            <w:gridCol w:w="54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20" w:before="120" w:lineRule="auto"/>
              <w:ind w:right="120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1466088" cy="573024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88" cy="573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120" w:right="12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 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pr@colburnschool.edu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>
      <w:pPr>
        <w:tabs>
          <w:tab w:val="left" w:pos="2790"/>
        </w:tabs>
        <w:spacing w:after="0" w:line="240" w:lineRule="auto"/>
        <w:contextualSpacing w:val="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Community School of Performing Arts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Founded in 1950 by the University of Southern California, the Community School of Performing Arts provides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classes taught by highly-skilled instructors in instru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mental and vocal music, d</w:t>
      </w:r>
      <w:r w:rsidDel="00000000" w:rsidR="00000000" w:rsidRPr="00000000">
        <w:rPr>
          <w:rtl w:val="0"/>
        </w:rPr>
        <w:t xml:space="preserve">rama,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 early childhood arts education to students of all ages and skill levels.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member of the National Guild for Community Arts Education, the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ommunity School is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committed to ensuring community-wide access to quality arts instruction.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Accredited by the National Association of Schools of Music (NASM), the Community School offers private lessons, group instruction</w:t>
      </w:r>
      <w:r w:rsidDel="00000000" w:rsidR="00000000" w:rsidRPr="00000000">
        <w:rPr>
          <w:rtl w:val="0"/>
        </w:rPr>
        <w:t xml:space="preserve">, and ensemble experiences for instrumental and voice students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The Early Childhood curriculum is skill-based and is designed to explore music, theory, voice, movement, and drama.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Visit colburnschool.edu/cspa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 more information about the Community School of Performing Arts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including its courses and faculty.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EB Garamo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mailto:pr@colburnschool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/Relationships>
</file>